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Myriad Pro" w:hAnsi="Myriad Pro"/>
          <w:color w:val="1F7798"/>
        </w:rPr>
      </w:pPr>
      <w:bookmarkStart w:id="0" w:name="_GoBack"/>
      <w:bookmarkEnd w:id="0"/>
      <w:r>
        <w:rPr>
          <w:rFonts w:ascii="Myriad Pro" w:hAnsi="Myriad Pro"/>
          <w:color w:val="1F7798"/>
        </w:rPr>
        <w:t>13.3 Erhebungsbogen von individuellen Qualifizierungsbedarfen</w:t>
      </w:r>
    </w:p>
    <w:p>
      <w:pPr>
        <w:rPr>
          <w:rFonts w:ascii="Myriad Pro" w:hAnsi="Myriad Pro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9"/>
        <w:gridCol w:w="3118"/>
        <w:gridCol w:w="665"/>
        <w:gridCol w:w="666"/>
        <w:gridCol w:w="665"/>
        <w:gridCol w:w="666"/>
        <w:gridCol w:w="689"/>
        <w:gridCol w:w="642"/>
        <w:gridCol w:w="665"/>
        <w:gridCol w:w="666"/>
      </w:tblGrid>
      <w:tr>
        <w:trPr>
          <w:trHeight w:val="295"/>
        </w:trPr>
        <w:tc>
          <w:tcPr>
            <w:tcW w:w="37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Einschätzung der eigenen Kompetenz zur technischen Handhabung folgender Medien</w:t>
            </w:r>
          </w:p>
        </w:tc>
        <w:tc>
          <w:tcPr>
            <w:tcW w:w="26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Kompetenzgrad</w:t>
            </w:r>
          </w:p>
        </w:tc>
        <w:tc>
          <w:tcPr>
            <w:tcW w:w="26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Fortbildungsbedarf</w:t>
            </w:r>
          </w:p>
        </w:tc>
      </w:tr>
      <w:tr>
        <w:trPr>
          <w:trHeight w:val="295"/>
        </w:trPr>
        <w:tc>
          <w:tcPr>
            <w:tcW w:w="37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sehr sicher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sicher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un-sicher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sehr un-sicher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sofort</w:t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6"/>
                <w:szCs w:val="16"/>
              </w:rPr>
            </w:pPr>
            <w:r>
              <w:rPr>
                <w:rFonts w:ascii="Myriad Pro Light" w:hAnsi="Myriad Pro Light" w:cs="Myriad Pro Light"/>
                <w:color w:val="000000"/>
                <w:sz w:val="16"/>
                <w:szCs w:val="16"/>
              </w:rPr>
              <w:t>mittel-fristig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lang-fristig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kein</w:t>
            </w:r>
          </w:p>
        </w:tc>
      </w:tr>
      <w:tr>
        <w:trPr>
          <w:trHeight w:val="423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Software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stationär/mobil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pStyle w:val="TabelleKrperzelleLinksbndigSchwarzFormateTabellen"/>
            </w:pPr>
            <w:r>
              <w:t xml:space="preserve">Textverarbeitungsprogramm </w:t>
            </w:r>
          </w:p>
          <w:p>
            <w:pPr>
              <w:pStyle w:val="TabelleKrperzelleLinksbndigSchwarzFormateTabellen"/>
            </w:pPr>
            <w:r>
              <w:t>(z.</w:t>
            </w:r>
            <w:r>
              <w:rPr>
                <w:lang w:val="el-GR"/>
              </w:rPr>
              <w:t xml:space="preserve"> </w:t>
            </w:r>
            <w:r>
              <w:t>B. Word)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1"/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  <w:bookmarkEnd w:id="1"/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2"/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  <w:bookmarkEnd w:id="2"/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3"/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  <w:bookmarkEnd w:id="3"/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4"/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  <w:bookmarkEnd w:id="4"/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423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 xml:space="preserve">Tabellenkalkulationsprogramm 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(z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  <w:lang w:val="el-GR"/>
              </w:rPr>
              <w:t xml:space="preserve">.Β. 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Excel)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423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 xml:space="preserve">Präsentationsprogramm 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(z. B. PowerPoint)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423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Bildbearbeitungssoftware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423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Audio – Aufnahme und Audioschnitt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423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Video – Aufnahme und Videoschnitt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8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Raum für individuelle Hinweise, Fragen, Fortbildungsbedarfe und -angebote: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5" w:name="Text1"/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instrText xml:space="preserve"> FORMTEXT </w:instrTex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end"/>
            </w:r>
            <w:bookmarkEnd w:id="5"/>
          </w:p>
        </w:tc>
      </w:tr>
      <w:tr>
        <w:trPr>
          <w:trHeight w:val="430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Geräte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Scanner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43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Beamer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43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Digitale/r Videokamera/Fotoapparat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43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Dokumentenkamera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43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interaktive Tafel + Peripheriegeräte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43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Smartphone und Tablet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8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Raum für individuelle Hinweise, Fragen, Fortbildungsbedarfe und -angebote: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6" w:name="Text2"/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instrText xml:space="preserve"> FORMTEXT </w:instrTex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end"/>
            </w:r>
            <w:bookmarkEnd w:id="6"/>
          </w:p>
        </w:tc>
      </w:tr>
      <w:tr>
        <w:trPr>
          <w:trHeight w:val="510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Internet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Recherchieren mit Browsern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51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E-Mail-Account anlegen und nutzen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51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Download und Entpacken von Dateien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51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Homepage/Blog erstellen und pflegen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51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 xml:space="preserve">Online-Anwendungen (Banking, 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br/>
              <w:t>Booking, …)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619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8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Raum für individuelle Hinweise, Fragen, Fortbildungsbedarfe und -angebote: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7" w:name="Text3"/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instrText xml:space="preserve"> FORMTEXT </w:instrTex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end"/>
            </w:r>
            <w:bookmarkEnd w:id="7"/>
          </w:p>
        </w:tc>
      </w:tr>
    </w:tbl>
    <w:p>
      <w:pPr>
        <w:rPr>
          <w:rFonts w:ascii="Myriad Pro" w:hAnsi="Myriad Pro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9"/>
        <w:gridCol w:w="3118"/>
        <w:gridCol w:w="665"/>
        <w:gridCol w:w="666"/>
        <w:gridCol w:w="665"/>
        <w:gridCol w:w="666"/>
        <w:gridCol w:w="665"/>
        <w:gridCol w:w="666"/>
        <w:gridCol w:w="665"/>
        <w:gridCol w:w="666"/>
      </w:tblGrid>
      <w:tr>
        <w:trPr>
          <w:trHeight w:val="295"/>
        </w:trPr>
        <w:tc>
          <w:tcPr>
            <w:tcW w:w="37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Einschätzung der eigenen Kompetenz zur technischen Handhabung folgender Medien</w:t>
            </w:r>
          </w:p>
        </w:tc>
        <w:tc>
          <w:tcPr>
            <w:tcW w:w="26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Kompetenzgrad</w:t>
            </w:r>
          </w:p>
        </w:tc>
        <w:tc>
          <w:tcPr>
            <w:tcW w:w="26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Fortbildungsbedarf</w:t>
            </w:r>
          </w:p>
        </w:tc>
      </w:tr>
      <w:tr>
        <w:trPr>
          <w:trHeight w:val="295"/>
        </w:trPr>
        <w:tc>
          <w:tcPr>
            <w:tcW w:w="37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sehr sicher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sicher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un-sicher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sehr un-sicher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sofort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6"/>
                <w:szCs w:val="16"/>
              </w:rPr>
            </w:pPr>
            <w:r>
              <w:rPr>
                <w:rFonts w:ascii="Myriad Pro Light" w:hAnsi="Myriad Pro Light" w:cs="Myriad Pro Light"/>
                <w:color w:val="000000"/>
                <w:sz w:val="16"/>
                <w:szCs w:val="16"/>
              </w:rPr>
              <w:t>mittel-fristig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lang-fristig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kein</w:t>
            </w:r>
          </w:p>
        </w:tc>
      </w:tr>
      <w:tr>
        <w:trPr>
          <w:trHeight w:val="60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Interaktives im Web (2.0)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 xml:space="preserve">Kommunizieren 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br/>
              <w:t>(Social Networks, Chats, Messenger, Audio-/Videokonferenzen, …)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Freigeben und Teilen von Inhalten,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br/>
              <w:t>Terminen, etc. (Clouds, Blogs, Social Networks, …)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Kooperieren und Lehren mit Lernplattformen (Moodle, lo-net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  <w:vertAlign w:val="superscript"/>
              </w:rPr>
              <w:t>2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, …)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 xml:space="preserve">Kollaborieren 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br/>
              <w:t>(eTwinning, Wiki, Etherpad, …)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 xml:space="preserve">Erstellen von onlinebasierten, 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br/>
              <w:t xml:space="preserve">interaktiven Arbeitsblättern, 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br/>
              <w:t>Fragebögen, LearningApps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Produzieren und Veröffentlichen in Video-, Audio- und Fotoportalen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8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Raum für individuelle Hinweise, Fragen, Fortbildungsbedarfe und -angebote: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FF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instrText xml:space="preserve"> FORMTEXT </w:instrTex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37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 xml:space="preserve">Einschätzung der eigenen Kompetenz beim sinnvollen und zielgerichteten Einsatz von </w:t>
            </w: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br/>
              <w:t xml:space="preserve">Medien im Fachunterricht </w:t>
            </w:r>
          </w:p>
        </w:tc>
        <w:tc>
          <w:tcPr>
            <w:tcW w:w="26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Kompetenzgrad</w:t>
            </w:r>
          </w:p>
        </w:tc>
        <w:tc>
          <w:tcPr>
            <w:tcW w:w="26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Fortbildungsbedarf</w:t>
            </w:r>
          </w:p>
        </w:tc>
      </w:tr>
      <w:tr>
        <w:trPr>
          <w:trHeight w:val="60"/>
        </w:trPr>
        <w:tc>
          <w:tcPr>
            <w:tcW w:w="37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sehr sicher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sicher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un-sicher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sehr un-sicher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sofort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6"/>
                <w:szCs w:val="16"/>
              </w:rPr>
            </w:pPr>
            <w:r>
              <w:rPr>
                <w:rFonts w:ascii="Myriad Pro Light" w:hAnsi="Myriad Pro Light" w:cs="Myriad Pro Light"/>
                <w:color w:val="000000"/>
                <w:sz w:val="16"/>
                <w:szCs w:val="16"/>
              </w:rPr>
              <w:t>mittel-fristig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lang-fristig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kein</w:t>
            </w:r>
          </w:p>
        </w:tc>
      </w:tr>
      <w:tr>
        <w:trPr>
          <w:trHeight w:val="60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 xml:space="preserve">Methodik und 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Didaktik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 xml:space="preserve">Methodik und 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Didaktik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Filmbildung/Filmkritik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Medien und Gesellschaft –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br/>
              <w:t>Macht der Medien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 xml:space="preserve">Online-Mediatheken im 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Fachunterricht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Audio- und Videoprojekte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Nutzung des Internets als Quelle und Wissensspeicher im Unterricht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 xml:space="preserve">Lernen und Lehren mit 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br/>
              <w:t>interaktiven Medien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left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Lernen und Lehren mit mobilen Medien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Forschendes Lernen mit Medien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Medienbasierte Unterrichtsmethoden (WebQuest, Geocaching, Flipped Classroom, …)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 xml:space="preserve">Nutzung des Potentials von 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br/>
              <w:t>Medien zur Inklusion und zum Ausgleich von Heterogenität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561"/>
        </w:trPr>
        <w:tc>
          <w:tcPr>
            <w:tcW w:w="6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8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Raum für individuelle Hinweise, Fragen, Fortbildungsbedarfe und -angebote: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FF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instrText xml:space="preserve"> FORMTEXT </w:instrTex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end"/>
            </w:r>
          </w:p>
        </w:tc>
      </w:tr>
    </w:tbl>
    <w:p>
      <w:pPr>
        <w:rPr>
          <w:rFonts w:ascii="Myriad Pro" w:hAnsi="Myriad Pro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9"/>
        <w:gridCol w:w="3118"/>
        <w:gridCol w:w="665"/>
        <w:gridCol w:w="666"/>
        <w:gridCol w:w="665"/>
        <w:gridCol w:w="666"/>
        <w:gridCol w:w="665"/>
        <w:gridCol w:w="666"/>
        <w:gridCol w:w="665"/>
        <w:gridCol w:w="666"/>
      </w:tblGrid>
      <w:tr>
        <w:trPr>
          <w:trHeight w:val="60"/>
        </w:trPr>
        <w:tc>
          <w:tcPr>
            <w:tcW w:w="37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Einschätzung der eigenen Kompetenz auf dem Gebiet Medienrecht und Prävention</w:t>
            </w:r>
          </w:p>
        </w:tc>
        <w:tc>
          <w:tcPr>
            <w:tcW w:w="26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Kompetenzgrad</w:t>
            </w:r>
          </w:p>
        </w:tc>
        <w:tc>
          <w:tcPr>
            <w:tcW w:w="26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Fortbildungsbedarf</w:t>
            </w:r>
          </w:p>
        </w:tc>
      </w:tr>
      <w:tr>
        <w:trPr>
          <w:trHeight w:val="60"/>
        </w:trPr>
        <w:tc>
          <w:tcPr>
            <w:tcW w:w="373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sehr sicher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sicher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un-sicher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sehr un-sicher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sofort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6"/>
                <w:szCs w:val="16"/>
              </w:rPr>
            </w:pPr>
            <w:r>
              <w:rPr>
                <w:rFonts w:ascii="Myriad Pro Light" w:hAnsi="Myriad Pro Light" w:cs="Myriad Pro Light"/>
                <w:color w:val="000000"/>
                <w:sz w:val="16"/>
                <w:szCs w:val="16"/>
              </w:rPr>
              <w:t>mittel-fristig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lang-fristig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7"/>
                <w:szCs w:val="17"/>
              </w:rPr>
            </w:pPr>
            <w:r>
              <w:rPr>
                <w:rFonts w:ascii="Myriad Pro Light" w:hAnsi="Myriad Pro Light" w:cs="Myriad Pro Light"/>
                <w:color w:val="000000"/>
                <w:sz w:val="17"/>
                <w:szCs w:val="17"/>
              </w:rPr>
              <w:t>kein</w:t>
            </w:r>
          </w:p>
        </w:tc>
      </w:tr>
      <w:tr>
        <w:trPr>
          <w:trHeight w:val="778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A5C3D9" w:fill="auto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</w:tcPr>
          <w:p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Medienrecht und Prävention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Medienrecht im Internet (Urheber- und Lizenzrecht, Persönlichkeitsrecht, verbotene Inhalte, Hasskommentare)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Kinder- und Jugendmedienschutz (z.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 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B. Cybermobbing, Grooming, Fake News)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Datenschutz als Bildungsaufgabe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Datenschutz in der Schulverwaltung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Big Data als Bildungsaufgabe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Mediensucht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1"/>
                  <w:enabled/>
                  <w:calcOnExit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Myriad Pro Light" w:hAnsi="Myriad Pro Light"/>
              </w:rPr>
            </w:pPr>
            <w:r>
              <w:rPr>
                <w:rFonts w:ascii="Myriad Pro Light" w:hAnsi="Myriad Pro Ligh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yriad Pro Light" w:hAnsi="Myriad Pro Light"/>
              </w:rPr>
              <w:instrText xml:space="preserve"> FORMCHECKBOX </w:instrText>
            </w:r>
            <w:r>
              <w:rPr>
                <w:rFonts w:ascii="Myriad Pro Light" w:hAnsi="Myriad Pro Light"/>
              </w:rPr>
            </w:r>
            <w:r>
              <w:rPr>
                <w:rFonts w:ascii="Myriad Pro Light" w:hAnsi="Myriad Pro Light"/>
              </w:rPr>
              <w:fldChar w:fldCharType="separate"/>
            </w:r>
            <w:r>
              <w:rPr>
                <w:rFonts w:ascii="Myriad Pro Light" w:hAnsi="Myriad Pro Light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6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autoSpaceDE w:val="0"/>
              <w:autoSpaceDN w:val="0"/>
              <w:adjustRightInd w:val="0"/>
              <w:rPr>
                <w:rFonts w:ascii="Myriad Pro Light" w:hAnsi="Myriad Pro Light"/>
              </w:rPr>
            </w:pPr>
          </w:p>
        </w:tc>
        <w:tc>
          <w:tcPr>
            <w:tcW w:w="8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Raum für individuelle Hinweise, Fragen, Fortbildungsbedarfe und -angebote: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FF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instrText xml:space="preserve"> FORMTEXT </w:instrTex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end"/>
            </w:r>
          </w:p>
        </w:tc>
      </w:tr>
    </w:tbl>
    <w:p>
      <w:pPr>
        <w:rPr>
          <w:rFonts w:ascii="Myriad Pro" w:hAnsi="Myriad Pro"/>
        </w:rPr>
      </w:pPr>
    </w:p>
    <w:sectPr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 Light">
    <w:altName w:val="Corbe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yriad Pro">
    <w:altName w:val="Corbe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KeinAbsatzformat">
    <w:name w:val="[Kein Absatzformat]"/>
    <w:pPr>
      <w:autoSpaceDE w:val="0"/>
      <w:autoSpaceDN w:val="0"/>
      <w:adjustRightInd w:val="0"/>
      <w:spacing w:line="288" w:lineRule="auto"/>
      <w:textAlignment w:val="center"/>
    </w:pPr>
    <w:rPr>
      <w:rFonts w:ascii="Myriad Pro Light" w:hAnsi="Myriad Pro Light"/>
      <w:color w:val="000000"/>
    </w:rPr>
  </w:style>
  <w:style w:type="paragraph" w:customStyle="1" w:styleId="TabelleKopfzeileLinksbndigSchwarzFormateTabellen">
    <w:name w:val="Tabelle Kopfzeile Linksbündig (Schwarz) (Formate Tabellen)"/>
    <w:basedOn w:val="Standard"/>
    <w:uiPriority w:val="9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Myriad Pro Light" w:hAnsi="Myriad Pro Light" w:cs="Myriad Pro Light"/>
      <w:color w:val="000000"/>
      <w:sz w:val="18"/>
      <w:szCs w:val="18"/>
    </w:rPr>
  </w:style>
  <w:style w:type="paragraph" w:customStyle="1" w:styleId="TabelleKrperzelleLinksbndigSchwarzFormateTabellen">
    <w:name w:val="Tabelle Körperzelle Linksbündig (Schwarz) (Formate Tabellen)"/>
    <w:basedOn w:val="TabelleKopfzeileLinksbndigSchwarzFormateTabellen"/>
    <w:uiPriority w:val="99"/>
    <w:pPr>
      <w:jc w:val="left"/>
    </w:pPr>
    <w:rPr>
      <w:rFonts w:ascii="Myriad Pro" w:hAnsi="Myriad Pro" w:cs="Myriad Pro"/>
    </w:rPr>
  </w:style>
  <w:style w:type="paragraph" w:customStyle="1" w:styleId="TabelleKopfzeileZentriertSchwarzFormateTabellen">
    <w:name w:val="Tabelle Kopfzeile Zentriert (Schwarz) (Formate Tabellen)"/>
    <w:basedOn w:val="TabelleKopfzeileLinksbndigSchwarzFormateTabellen"/>
    <w:uiPriority w:val="99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3A1A844-07DC-4E3B-AC5A-E6836AC59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13_3_Erhebungsbogen_Individuelle_Qualifizierungsbedarfe</Template>
  <TotalTime>0</TotalTime>
  <Pages>3</Pages>
  <Words>1276</Words>
  <Characters>8045</Characters>
  <Application>Microsoft Office Word</Application>
  <DocSecurity>4</DocSecurity>
  <Lines>67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Wolfgang Hoyer</dc:creator>
  <cp:keywords/>
  <dc:description/>
  <cp:lastModifiedBy>Plüschke, Claudia</cp:lastModifiedBy>
  <cp:revision>2</cp:revision>
  <dcterms:created xsi:type="dcterms:W3CDTF">2020-12-01T10:24:00Z</dcterms:created>
  <dcterms:modified xsi:type="dcterms:W3CDTF">2020-12-01T10:24:00Z</dcterms:modified>
</cp:coreProperties>
</file>